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046" w:rsidRPr="00D1588B" w:rsidRDefault="005550CB" w:rsidP="00D15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46046" w:rsidRPr="00D1588B" w:rsidRDefault="00646046" w:rsidP="00D15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046" w:rsidRPr="00D1588B" w:rsidRDefault="005550CB" w:rsidP="00D1588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1588B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633E42" w:rsidRPr="00D1588B">
        <w:rPr>
          <w:rFonts w:ascii="Times New Roman" w:eastAsia="Times New Roman" w:hAnsi="Times New Roman"/>
          <w:b/>
        </w:rPr>
        <w:t xml:space="preserve">проектно-изыскательских, ремонтных, строительно-монтажных работ по созданию, модернизации, реконструкции комплекса инженерно-технических средств охраны (КИТСО) </w:t>
      </w:r>
      <w:r w:rsidR="00D1588B" w:rsidRPr="00D1588B">
        <w:rPr>
          <w:rFonts w:ascii="Times New Roman" w:eastAsia="Times New Roman" w:hAnsi="Times New Roman"/>
          <w:b/>
        </w:rPr>
        <w:br/>
      </w:r>
      <w:r w:rsidR="00633E42" w:rsidRPr="00D1588B">
        <w:rPr>
          <w:rFonts w:ascii="Times New Roman" w:eastAsia="Times New Roman" w:hAnsi="Times New Roman"/>
          <w:b/>
        </w:rPr>
        <w:t xml:space="preserve">и поставка оборудования, </w:t>
      </w:r>
      <w:r w:rsidR="00633E42" w:rsidRPr="00D1588B">
        <w:rPr>
          <w:rFonts w:ascii="Times New Roman" w:eastAsia="Times New Roman" w:hAnsi="Times New Roman"/>
          <w:b/>
          <w:lang w:val="ru-RU"/>
        </w:rPr>
        <w:t>оказание услуг</w:t>
      </w:r>
      <w:r w:rsidR="00633E42" w:rsidRPr="00D1588B">
        <w:rPr>
          <w:rFonts w:ascii="Times New Roman" w:eastAsia="Times New Roman" w:hAnsi="Times New Roman"/>
          <w:b/>
        </w:rPr>
        <w:t xml:space="preserve"> по техническому обслуживанию КИТСО, выполнение категорирования и разработка паспортов безопасности объектов топливно-энергетического комплекса</w:t>
      </w:r>
    </w:p>
    <w:p w:rsidR="00646046" w:rsidRPr="00D1588B" w:rsidRDefault="00646046" w:rsidP="00D158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046" w:rsidRPr="00D1588B" w:rsidRDefault="005550CB" w:rsidP="00D158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1. Общие требования.</w:t>
      </w:r>
    </w:p>
    <w:p w:rsidR="00646046" w:rsidRPr="00D1588B" w:rsidRDefault="005550CB" w:rsidP="00E602D3">
      <w:pPr>
        <w:pStyle w:val="afc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 w:rsidRPr="00D1588B">
        <w:rPr>
          <w:rFonts w:ascii="Times New Roman" w:hAnsi="Times New Roman"/>
          <w:sz w:val="24"/>
          <w:szCs w:val="24"/>
          <w:lang w:val="ru-RU"/>
        </w:rPr>
        <w:t>объекты топливно-энергетического комплекса (далее – ТЭК).</w:t>
      </w:r>
    </w:p>
    <w:p w:rsidR="00646046" w:rsidRPr="00D1588B" w:rsidRDefault="00646046" w:rsidP="00D158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046" w:rsidRPr="00D1588B" w:rsidRDefault="005550CB" w:rsidP="00E602D3">
      <w:pPr>
        <w:pStyle w:val="afc"/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Обобщенные характеристики выполняемых работ: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Обследование объекта ТЭК;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Разработка расчетно-пояснительных записок;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Разработка актов категорирования;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Разработка паспортов безопасности;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Проведение геологических изысканий;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Проведение геодезических изысканий;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Разработка проектной и рабочей документации;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Поставка оборудования и материалов;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Выполнение строительно-монтажных работ;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Проведение пусконаладочных работ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  <w:lang w:val="ru-RU"/>
        </w:rPr>
        <w:t>Выполнение работ по ремонту КИТСО;</w:t>
      </w:r>
    </w:p>
    <w:p w:rsidR="00646046" w:rsidRPr="00D1588B" w:rsidRDefault="005550CB" w:rsidP="00E602D3">
      <w:pPr>
        <w:pStyle w:val="af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eastAsia="Times New Roman" w:hAnsi="Times New Roman"/>
          <w:sz w:val="24"/>
          <w:szCs w:val="24"/>
          <w:lang w:val="ru-RU"/>
        </w:rPr>
        <w:t xml:space="preserve">Оказание услуг по техническому обслуживанию </w:t>
      </w:r>
      <w:r w:rsidRPr="00D1588B">
        <w:rPr>
          <w:rFonts w:ascii="Times New Roman" w:hAnsi="Times New Roman"/>
          <w:sz w:val="24"/>
          <w:szCs w:val="24"/>
          <w:lang w:val="ru-RU"/>
        </w:rPr>
        <w:t>КИТСО.</w:t>
      </w:r>
    </w:p>
    <w:p w:rsidR="00646046" w:rsidRPr="00D1588B" w:rsidRDefault="00646046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6046" w:rsidRPr="00D1588B" w:rsidRDefault="005550CB" w:rsidP="00E602D3">
      <w:pPr>
        <w:pStyle w:val="afc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1588B">
        <w:rPr>
          <w:rFonts w:ascii="Times New Roman" w:hAnsi="Times New Roman"/>
          <w:b/>
          <w:sz w:val="24"/>
          <w:szCs w:val="24"/>
          <w:lang w:val="ru-RU"/>
        </w:rPr>
        <w:t xml:space="preserve">Основные регионы выполнения работ: </w:t>
      </w:r>
      <w:r w:rsidRPr="00D1588B">
        <w:rPr>
          <w:rFonts w:ascii="Times New Roman" w:hAnsi="Times New Roman"/>
          <w:sz w:val="24"/>
          <w:szCs w:val="24"/>
          <w:lang w:val="ru-RU"/>
        </w:rPr>
        <w:t>Москва, Санкт-Петербург, Московская область, Ленинградская область.</w:t>
      </w:r>
    </w:p>
    <w:p w:rsidR="00646046" w:rsidRPr="00D1588B" w:rsidRDefault="00646046" w:rsidP="00D158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046" w:rsidRPr="00D1588B" w:rsidRDefault="005550CB" w:rsidP="00D1588B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2. Требования к выполнению работ.</w:t>
      </w:r>
    </w:p>
    <w:p w:rsidR="00646046" w:rsidRPr="00D1588B" w:rsidRDefault="005550CB" w:rsidP="00D1588B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 xml:space="preserve">2.1. Цель выполнения работы: </w:t>
      </w:r>
      <w:r w:rsidRPr="00D1588B">
        <w:rPr>
          <w:rFonts w:ascii="Times New Roman" w:hAnsi="Times New Roman"/>
          <w:sz w:val="24"/>
          <w:szCs w:val="24"/>
        </w:rPr>
        <w:t xml:space="preserve">Работы необходимо выполнить с целью обеспечения безопасности и антитеррористической защищенности объектов ТЭК, с обязательным соблюдением требований ПП РФ 03.08.2024 № 1046-дсп, </w:t>
      </w:r>
      <w:r w:rsidRPr="00D1588B">
        <w:rPr>
          <w:rFonts w:ascii="Times New Roman" w:hAnsi="Times New Roman"/>
          <w:sz w:val="24"/>
          <w:szCs w:val="24"/>
          <w:lang w:val="ru-RU"/>
        </w:rPr>
        <w:t>п</w:t>
      </w:r>
      <w:r w:rsidRPr="00D1588B">
        <w:rPr>
          <w:rFonts w:ascii="Times New Roman" w:hAnsi="Times New Roman"/>
          <w:sz w:val="24"/>
          <w:szCs w:val="24"/>
        </w:rPr>
        <w:t>оложения об исходных данных для проведения категорирования объекта топливно-энергетического комплекса, порядке его проведения и критериях категорирования, утвержденного постановлением Правительства Российской Федерации от 05.05.2012 № 459, а также для установления дифференцированных требований обеспечения безопасности объектов ТЭК с учетом степени потенциальной опасности совершения акта незаконного вмешательства и его возможных последствий на объектах</w:t>
      </w:r>
      <w:r w:rsidRPr="00D1588B">
        <w:rPr>
          <w:rFonts w:ascii="Times New Roman" w:hAnsi="Times New Roman"/>
          <w:sz w:val="24"/>
          <w:szCs w:val="24"/>
          <w:lang w:val="ru-RU"/>
        </w:rPr>
        <w:t>.</w:t>
      </w:r>
    </w:p>
    <w:p w:rsidR="00646046" w:rsidRPr="00D1588B" w:rsidRDefault="00646046" w:rsidP="00D1588B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046" w:rsidRPr="00D1588B" w:rsidRDefault="00646046" w:rsidP="00D1588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6046" w:rsidRPr="00D1588B" w:rsidRDefault="005550CB" w:rsidP="00E602D3">
      <w:pPr>
        <w:pStyle w:val="afc"/>
        <w:numPr>
          <w:ilvl w:val="1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83pgeiv7pxf3"/>
      <w:bookmarkEnd w:id="0"/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ВЕДОМОСТЬ объёмов</w:t>
      </w:r>
      <w:r w:rsidRPr="00D158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работ</w:t>
      </w:r>
    </w:p>
    <w:p w:rsidR="00646046" w:rsidRPr="00D1588B" w:rsidRDefault="00646046" w:rsidP="00D1588B">
      <w:pPr>
        <w:pStyle w:val="afc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7"/>
        <w:gridCol w:w="7256"/>
        <w:gridCol w:w="617"/>
        <w:gridCol w:w="792"/>
        <w:gridCol w:w="626"/>
      </w:tblGrid>
      <w:tr w:rsidR="00646046" w:rsidRPr="00D1588B">
        <w:trPr>
          <w:trHeight w:val="450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646046" w:rsidRPr="00D1588B">
        <w:trPr>
          <w:trHeight w:val="450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 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Категорирование объектов ТЭК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46" w:rsidRPr="00D1588B">
        <w:trPr>
          <w:trHeight w:val="450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обследования объектов ТЭК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46046" w:rsidRPr="00D1588B">
        <w:trPr>
          <w:trHeight w:val="450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моделей нарушителей в отношении каждого объекта ТЭК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46046" w:rsidRPr="00D1588B">
        <w:trPr>
          <w:trHeight w:val="450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актов обследования, актов категорирования, паспортов безопасности по каждому объекту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46046" w:rsidRPr="00D1588B">
        <w:trPr>
          <w:trHeight w:val="450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1.4.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с заказчиком и участниками комиссии актов обследования, актов категорирования и паспорта безопасности каждого объекта ТЭК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646046" w:rsidRPr="00D1588B">
        <w:trPr>
          <w:trHeight w:val="306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tabs>
                <w:tab w:val="left" w:pos="2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tabs>
                <w:tab w:val="left" w:pos="2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Проектно-изыскательские работы: 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 xml:space="preserve">Сбор исходных данных. 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Проведение предпроектного обследования основной территории объекта.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Проведение инженерно-геодезических изысканий выполняются Подрядчиком в рамках исполнения обязательств по Договору, после согласования с Заказчиком используются Сторонами в качестве Исходных данных.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Проведение инженерно-геологических изыскания выполняются Подрядчиком в рамках исполнения обязательств по Договору, после согласования с Заказчиком используются Сторонами в качестве Исходных данных.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проектной документации (стадии П)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4989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В соответствии с ПП РФ от 03.08.2024 № 1046 ДСП предусмотреть (но не ограничиваясь) следующие инженерно-технические средства охраны:</w:t>
            </w:r>
          </w:p>
          <w:p w:rsidR="00646046" w:rsidRPr="00D1588B" w:rsidRDefault="005550CB" w:rsidP="00E602D3">
            <w:pPr>
              <w:pStyle w:val="afc"/>
              <w:numPr>
                <w:ilvl w:val="0"/>
                <w:numId w:val="7"/>
              </w:numPr>
              <w:spacing w:after="0" w:line="240" w:lineRule="auto"/>
              <w:ind w:left="0" w:firstLine="4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инженерно-технические средства защиты: инженерные заграждения, инженерные средства и сооружения, контрольно-пропускные пункты;</w:t>
            </w:r>
          </w:p>
          <w:p w:rsidR="00646046" w:rsidRPr="00D1588B" w:rsidRDefault="005550CB" w:rsidP="00E602D3">
            <w:pPr>
              <w:pStyle w:val="afc"/>
              <w:numPr>
                <w:ilvl w:val="0"/>
                <w:numId w:val="7"/>
              </w:numPr>
              <w:spacing w:after="0" w:line="240" w:lineRule="auto"/>
              <w:ind w:left="0" w:firstLine="4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новое караульное помещение (отдельно стоящее здание);</w:t>
            </w:r>
          </w:p>
          <w:p w:rsidR="00646046" w:rsidRPr="00D1588B" w:rsidRDefault="005550CB" w:rsidP="00E602D3">
            <w:pPr>
              <w:pStyle w:val="afc"/>
              <w:numPr>
                <w:ilvl w:val="0"/>
                <w:numId w:val="6"/>
              </w:numPr>
              <w:spacing w:after="0" w:line="240" w:lineRule="auto"/>
              <w:ind w:left="0" w:firstLine="4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 xml:space="preserve">технические средства охраны: система охранного освещения, система охранной сигнализации, система контроля и управления доступом, система сбора и обработки информации, включающая подсистему связи и передачи извещений к пультам централизованного наблюдения, технические средства досмотра; </w:t>
            </w:r>
          </w:p>
          <w:p w:rsidR="00646046" w:rsidRPr="00D1588B" w:rsidRDefault="005550CB" w:rsidP="00E602D3">
            <w:pPr>
              <w:pStyle w:val="afc"/>
              <w:numPr>
                <w:ilvl w:val="0"/>
                <w:numId w:val="5"/>
              </w:numPr>
              <w:spacing w:after="0" w:line="240" w:lineRule="auto"/>
              <w:ind w:left="0" w:firstLine="475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вспомогательные системы: система охранная телевизионная, система оповещения о тревоге, чрезвычайной ситуации и др., система электропитания, система оперативной связи подразделений охраны;</w:t>
            </w:r>
          </w:p>
          <w:p w:rsidR="00646046" w:rsidRPr="00D1588B" w:rsidRDefault="005550CB" w:rsidP="00E602D3">
            <w:pPr>
              <w:pStyle w:val="afc"/>
              <w:numPr>
                <w:ilvl w:val="0"/>
                <w:numId w:val="5"/>
              </w:numPr>
              <w:spacing w:after="0" w:line="240" w:lineRule="auto"/>
              <w:ind w:left="0" w:firstLine="475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отдельным томом выполнить раздел по решениям «Информационная безопасность».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D1588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ind w:firstLine="4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Разработка рабочей документации, спецификаций, кабельных журналов на основании согласованной стадии П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pStyle w:val="afc"/>
              <w:spacing w:after="0" w:line="240" w:lineRule="auto"/>
              <w:ind w:left="0" w:firstLine="4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Разработка сметной документации (в том числе смет на демонтажные работы, ПИР, СМР, ПНР);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pStyle w:val="afc"/>
              <w:spacing w:after="0" w:line="240" w:lineRule="auto"/>
              <w:ind w:left="4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588B">
              <w:rPr>
                <w:rFonts w:ascii="Times New Roman" w:hAnsi="Times New Roman"/>
                <w:sz w:val="24"/>
                <w:szCs w:val="24"/>
              </w:rPr>
              <w:t>Разработка спецификаций на поставку материалов и оборудования;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58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46046" w:rsidRPr="00D1588B">
        <w:trPr>
          <w:trHeight w:val="58"/>
          <w:jc w:val="center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725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Поставка оборудования, выполнение строительно-монтажных и пусконаладочных работ в соответствии с разработанной рабочей документацией, переданной в производство работ.</w:t>
            </w:r>
          </w:p>
        </w:tc>
        <w:tc>
          <w:tcPr>
            <w:tcW w:w="6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646046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46046" w:rsidRPr="00D1588B" w:rsidRDefault="005550CB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633E42" w:rsidRPr="00D1588B">
        <w:trPr>
          <w:trHeight w:val="276"/>
          <w:jc w:val="center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pStyle w:val="afc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88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725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88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Техническое обслуживание КИТСО</w:t>
            </w:r>
          </w:p>
        </w:tc>
        <w:tc>
          <w:tcPr>
            <w:tcW w:w="6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633E42" w:rsidRPr="00D1588B">
        <w:trPr>
          <w:trHeight w:val="276"/>
          <w:jc w:val="center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725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pStyle w:val="afc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88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Работы по ремонту КИТСО</w:t>
            </w:r>
          </w:p>
        </w:tc>
        <w:tc>
          <w:tcPr>
            <w:tcW w:w="6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Компл</w:t>
            </w:r>
          </w:p>
        </w:tc>
        <w:tc>
          <w:tcPr>
            <w:tcW w:w="62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633E42" w:rsidRPr="00D1588B" w:rsidRDefault="00633E42" w:rsidP="00D1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58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</w:tr>
    </w:tbl>
    <w:p w:rsidR="00646046" w:rsidRPr="00D1588B" w:rsidRDefault="00646046" w:rsidP="00D1588B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46046" w:rsidRPr="00D1588B" w:rsidRDefault="00646046" w:rsidP="00D1588B">
      <w:pPr>
        <w:pStyle w:val="afc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46046" w:rsidRPr="00D1588B" w:rsidRDefault="005550CB" w:rsidP="00E602D3">
      <w:pPr>
        <w:pStyle w:val="afc"/>
        <w:numPr>
          <w:ilvl w:val="0"/>
          <w:numId w:val="8"/>
        </w:num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</w:t>
      </w:r>
      <w:r w:rsidR="00633E42" w:rsidRPr="00D158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оказания услуг</w:t>
      </w: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46046" w:rsidRPr="00D1588B" w:rsidRDefault="005550CB" w:rsidP="00D1588B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3.1. </w:t>
      </w:r>
      <w:r w:rsidRPr="00D1588B">
        <w:rPr>
          <w:rFonts w:ascii="Times New Roman" w:eastAsia="Times New Roman" w:hAnsi="Times New Roman" w:cs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646046" w:rsidRPr="00D1588B" w:rsidRDefault="005550CB" w:rsidP="00D1588B">
      <w:pPr>
        <w:widowControl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Работы выполняются в соответствии (но не ограничиваясь) с требованиями нормативно-технических документов (с учетом вносимых изменений), регламентирующих их качество, безопасное проведение и технологию: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Федеральным законом от 21.07.2011 № 256-ФЗ «О безопасности объектов топливно-энергетического комплекса»;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Постановлением Правительства РФ от 03.08.2024 №1046 «Об утверждении Требований обеспечения безопасности и антитеррористической защищенности объектов топливно-энергетического комплекса»;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Правилами устройства электроустановок (ПУЭ);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Приказом № 492 от 22 октября 2014 г. «Об утверждении Перечня инженерных и технических средств охраны разрешённых к применению на объектах ОАО «Газпром» и его дочерних обществ и организаций»;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СТО Газпром 4.1-3-002-2014 «Система обеспечения безопасности объектов ПАО «Газпром» с использованием инженерно-технических средств охраны. Правила эксплуатации комплексов инженерно-технических средств охраны на объектах ПАО «Газпром»;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СТО Газпром 4.1-3-005-2015 «Правила проведения монтажных и пусконаладочных работ по оснащению объектов ПАО «Газпром» техническими средствами охраны и антитеррористической защиты и сдачи их в эксплуатацию»;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Правил по охране труда при эксплуатации электроустановок (с изм. на 19 февраля 2016 года). Приказ от 24.07.2013г. №328н;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Федеральный закон РФ от 10.01.2002 № 7-ФЗ «Об охране окружающей среды»;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Федеральный закон РФ от 24.06.1998 № 89-ФЗ «Об отходах производства и потребления»;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Федеральный закон РФ от 04.05.2011 № 99-ФЗ «О лицензировании отдельных видов деятельности»;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Федеральный закон РФ от 30.10.2001 № 195-ФЗ «Кодекс Российской Федерации об административных правонарушениях»;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Приказ Госкомэкологии РФ от 16.05.2000 № 372 "Об утверждении Положения об оценке воздействия намечаемой хозяйственной и иной деятельности на окружающую среду в Российской Федерации";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СанПиН 2.1.7.1322-03 «Гигиенические требования к размещению и обезвреживанию отходов производства и потребления»;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РФ от 25.04.2012 № 390 "О противопожарном режиме";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Приказ Минприроды России от 01.09.2011 № 721 «Об утверждении Порядка учета в области обращения с отходами»;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РФ от 13.09.2016 № 913 «О ставках платы за негативное воздействие на окружающую среду и дополнительных коэффициентах».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Федеральный закон от 30.12.2009 г. №384-Ф3 «Технический регламент о безопасности зданий и сооружений»;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 xml:space="preserve">Инструкции по организации и производству работ повышенной опасности (СО 34.03.284-96); 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eastAsia="Times New Roman" w:hAnsi="Times New Roman" w:cs="Times New Roman"/>
          <w:sz w:val="24"/>
          <w:szCs w:val="24"/>
        </w:rPr>
        <w:t>СО 34.03.702-99 Инструкция по оказанию первой помощи при несчастных случаях на производстве).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>Приказ Минэнерго России от 13.12.2011 № 587 «Об утверждении перечня работ, непосредственно связанных с обеспечением безопасности объектов топливно-энергетического комплекса»</w:t>
      </w:r>
      <w:r w:rsidRPr="00D1588B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646046" w:rsidRPr="00D1588B" w:rsidRDefault="005550CB" w:rsidP="00E602D3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>Правила осуществления Федеральной службой национальной гвардии Российской Федерации и ее территориальными органами федерального государственного контроля (надзора) за обеспечением безопасности объектов топливно-энергетического комплекса, утвержденные постановлением Правительства Российской Федерации от 20.10.2016 № 1067</w:t>
      </w:r>
      <w:r w:rsidRPr="00D1588B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>Федеральный Закон от 06.03.2006 № 35-ФЗ «О противодействии терроризму»;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lastRenderedPageBreak/>
        <w:t>Федеральный Закон от 21.07.1997 № 116-ФЗ «О промышленной безопасности опасных производственных объектов»;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 xml:space="preserve">Распоряжение Правительства Российской Федерации от 03.12.2022 № 3722-р </w:t>
      </w:r>
      <w:r w:rsidRPr="00D1588B">
        <w:rPr>
          <w:rFonts w:ascii="Times New Roman" w:hAnsi="Times New Roman"/>
          <w:color w:val="000000" w:themeColor="text1"/>
          <w:sz w:val="24"/>
          <w:szCs w:val="24"/>
        </w:rPr>
        <w:br/>
        <w:t>«Об утверждении формы паспорта безопасности объекта топливно-энергетического комплекса»;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>Правила по обеспечению безопасности и антитеррористической защищенности объектов топливно-энергетического комплекса, утвержденные постановлением Правительства Российской Федерации от 05.05.2012 № 458 дсп;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 xml:space="preserve">Положение об исходных данных для проведения категорирования объекта топливно-энергетического комплекса, порядке его проведения и критериях категорирования, утвержденное постановлением Правительства Российской Федерации от 05.05.2012 № 459; 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21.05.2007 № 304 «О классификации чрезвычайных ситуаций природного и техногенного характера»;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color w:val="000000" w:themeColor="text1"/>
          <w:sz w:val="24"/>
          <w:szCs w:val="24"/>
        </w:rPr>
        <w:t>Правила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комплекса, утвержденные постановлением Правительства Российской Федерации от 02.10.2013 № 861</w:t>
      </w:r>
      <w:r w:rsidRPr="00D1588B">
        <w:rPr>
          <w:rFonts w:ascii="Times New Roman" w:hAnsi="Times New Roman"/>
          <w:color w:val="000000" w:themeColor="text1"/>
          <w:sz w:val="24"/>
          <w:szCs w:val="24"/>
          <w:lang w:val="ru-RU"/>
        </w:rPr>
        <w:t>;</w:t>
      </w:r>
    </w:p>
    <w:p w:rsidR="00646046" w:rsidRPr="00D1588B" w:rsidRDefault="005550CB" w:rsidP="00E602D3">
      <w:pPr>
        <w:pStyle w:val="afc"/>
        <w:numPr>
          <w:ilvl w:val="0"/>
          <w:numId w:val="2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Постановление Правительства РФ от 16.02.2008г. №87 «О составе разделов проектной документации и требования к их содержанию»;</w:t>
      </w:r>
    </w:p>
    <w:p w:rsidR="00646046" w:rsidRPr="00D1588B" w:rsidRDefault="005550CB" w:rsidP="00D1588B">
      <w:pPr>
        <w:pStyle w:val="afc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– Постановление правительства от 03.02.2012 №79 «О лицензиров</w:t>
      </w:r>
      <w:bookmarkStart w:id="1" w:name="undefined"/>
      <w:bookmarkEnd w:id="1"/>
      <w:r w:rsidRPr="00D1588B">
        <w:rPr>
          <w:rFonts w:ascii="Times New Roman" w:hAnsi="Times New Roman"/>
          <w:iCs/>
          <w:sz w:val="24"/>
          <w:szCs w:val="24"/>
        </w:rPr>
        <w:t>ании деятельности по технической защите конфиденциальной информации»;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– ГОСТ Р 51241-2008 «Средства и системы контроля управления доступом. Классификация. Общие технические требования. Методы испытаний»;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 xml:space="preserve">– ГОСТ Р 51558-2008 «Средства и системы охранные телевизионные. Классификация. 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– РД 78.36.002-2010 «Технические средства систем безопасности объектов. Обозначения условные графические элементов технических средств охраны, систем контроля и управления доступом, систем охранного телевидения»;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– Р 78.36.005-2011 «Выбор и применение систем контроля и управления доступом»;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– РД 78.36.008-99 «Проектирование и монтаж систем охранного телевидения и домофонов» (актуализирован 01.10.2008 г.);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– Федеральный закон от 04.05.2011 №99 «О лицензировании отдельных видов деятельности».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Федеральный закон от 27.07.2006 № 149-ФЗ «Об информации, информационных технологиях и о защите информации»;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Федеральный закон от 27.07.2006 № 152-ФЗ «О персональных данных»;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Федеральный закон от 21.07.2011 № 256-ФЗ «О безопасности объектов топливно-энергетического комплекса»;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Постановление Правительства РФ от 05.05.2012 № 458 «Об утверждении правил по обеспечению безопасности и антитеррористической защищенности объектов топливно- энергетического комплекса»;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Постановление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ГОСТ 34.601-90 «Информационная технология (ИТ). Комплекс стандартов на автоматизированные системы. Автоматизированные системы. Стадии создания»;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ГОСТ 34.603-92 «Информационная технология (ИТ). Виды испытаний автоматизированных систем»;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ГОСТ Р 50739-95 «Средства вычислительной техники. Защита от несанкционированного доступа к информации. Общие технические требования»;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ГОСТ Р 50922-2006 «Защита информации. Основные термины и определения»;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ГОСТ Р 51275-2006 «Защита информации. Объект информатизации. Факторы, воздействующие на информацию. Общие положения»;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ГОСТ Р 21.1101-2013 «СПДС. Основные требования к проектной и рабочей документации»;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lastRenderedPageBreak/>
        <w:t>− ГОСТ Р 51583-2014 «Защита информации. Порядок создания автоматизированных систем в защищенном исполнении. Общие положения»;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Приказ ОАО «Газпром» от 26.12.2001 № 99 «Об утверждении нормативных документов по организации охраны объектов ОАО «Газпром»;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Приказ Гостехкомиссии России от 30.08.2002 № 282 «Специальные требования и рекомендации по технической защите конфиденциальной информации»;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Приказ ОАО «Газпром» от 15.02.2008 № 48 «Об обеспечении информационной безопасности ОАО «Газпром»;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Приказ ФСБ России от 10.07.2014 № 378 «Об утверждении Состава и содержания организационных и технических мер по обеспечению безопасности персональных данных при</w:t>
      </w:r>
    </w:p>
    <w:p w:rsidR="00646046" w:rsidRPr="00D1588B" w:rsidRDefault="005550CB" w:rsidP="00D1588B">
      <w:pPr>
        <w:pStyle w:val="afc"/>
        <w:spacing w:after="0" w:line="240" w:lineRule="auto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их обработке в информационных системах персональных данных с использованием средств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криптографической защиты информации, необходимых для выполнения установленных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Правительством Российской Федерации требований к защите персональных данных для каждого из уровней защищенности»;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Приказ ОАО «Газпром» от 22.11.2014 № 492 «Об утверждении Перечня инженерно-технических средств охраны, разрешенных к применению на объектах ОАО «Газпром», его дочерних обществ и организаций»;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РД Гостехкомиссии России от 30.03.1992 «Автоматизированные системы. Защита от несанкционированного доступа к информации. Классификация автоматизированных систем и требования по защите информации»;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СТО Газпром 2-1.4-186-2008 «Унифицированные проектные решения по комплексам ИТСО и САЗ объектов ОАО «Газпром»»;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СТО Газпром 4.1-3-006-2018 «</w:t>
      </w:r>
      <w:r w:rsidRPr="00D1588B">
        <w:rPr>
          <w:rFonts w:ascii="Times New Roman" w:hAnsi="Times New Roman"/>
          <w:szCs w:val="24"/>
        </w:rPr>
        <w:t xml:space="preserve">Информационная безопасность инженерно-технических средств охраны. </w:t>
      </w:r>
      <w:r w:rsidRPr="00D1588B">
        <w:rPr>
          <w:rFonts w:ascii="Times New Roman" w:hAnsi="Times New Roman"/>
          <w:iCs/>
          <w:sz w:val="24"/>
          <w:szCs w:val="24"/>
        </w:rPr>
        <w:t>Унифицированные проектные решения комплекса инженерно- технических средств охраны»;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ФСТЭК России «Методика оценки угроз безопасности информации» от 05 февраля 2021;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СТО ОАО «Газпром» 2-1.12-434-2010;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СТО ОАО «Газпром» 4.2-0-003-2021;</w:t>
      </w:r>
    </w:p>
    <w:p w:rsidR="00646046" w:rsidRPr="00D1588B" w:rsidRDefault="005550CB" w:rsidP="00D1588B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СТО ОАО «Газпром» 4.2-0-004-2009;</w:t>
      </w:r>
    </w:p>
    <w:p w:rsidR="00646046" w:rsidRPr="00D1588B" w:rsidRDefault="005550CB" w:rsidP="00D1588B">
      <w:pPr>
        <w:pStyle w:val="afc"/>
        <w:tabs>
          <w:tab w:val="left" w:pos="993"/>
        </w:tabs>
        <w:spacing w:after="0" w:line="240" w:lineRule="auto"/>
        <w:ind w:left="45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iCs/>
          <w:sz w:val="24"/>
          <w:szCs w:val="24"/>
        </w:rPr>
        <w:t>− СТО ОАО «Газпром» 4.2-0-005-2014;</w:t>
      </w:r>
    </w:p>
    <w:p w:rsidR="00646046" w:rsidRPr="00D1588B" w:rsidRDefault="00646046" w:rsidP="00D15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3E42" w:rsidRPr="00D1588B" w:rsidRDefault="00633E42" w:rsidP="00E602D3">
      <w:pPr>
        <w:pStyle w:val="afc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Требования к оказанию услуг по техническому обслуживанию КИТСО: </w:t>
      </w:r>
    </w:p>
    <w:p w:rsidR="00633E42" w:rsidRPr="00D1588B" w:rsidRDefault="00633E42" w:rsidP="00D1588B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обеспечение устойчивого функционирования КИТСО; </w:t>
      </w:r>
    </w:p>
    <w:p w:rsidR="00633E42" w:rsidRPr="00D1588B" w:rsidRDefault="00633E42" w:rsidP="00D1588B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устранение недостатков в работе КИТСО; </w:t>
      </w:r>
    </w:p>
    <w:p w:rsidR="00633E42" w:rsidRPr="00D1588B" w:rsidRDefault="00633E42" w:rsidP="00D1588B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ликвидация последствий воздействия на КИТСО неблагоприятных климатических, производственных и других факторов; </w:t>
      </w:r>
    </w:p>
    <w:p w:rsidR="00633E42" w:rsidRPr="00D1588B" w:rsidRDefault="00633E42" w:rsidP="00D1588B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проведение, при необходимости, текущего ремонта КИТСО в размере фонда стоимости малоценных и быстроизнашивающихся предметов; </w:t>
      </w:r>
    </w:p>
    <w:p w:rsidR="00633E42" w:rsidRPr="00D1588B" w:rsidRDefault="00633E42" w:rsidP="00D1588B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588B">
        <w:rPr>
          <w:rFonts w:ascii="Times New Roman" w:eastAsia="Times New Roman" w:hAnsi="Times New Roman" w:cs="Times New Roman"/>
          <w:sz w:val="24"/>
          <w:szCs w:val="24"/>
          <w:lang w:val="ru-RU"/>
        </w:rPr>
        <w:t>- обеспечение и содержание мест установки технических средств, зон обнаружения ТСО и секторов обзора СОТ.</w:t>
      </w:r>
    </w:p>
    <w:p w:rsidR="00633E42" w:rsidRPr="00D1588B" w:rsidRDefault="00633E42" w:rsidP="00D158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588B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</w:t>
      </w:r>
    </w:p>
    <w:p w:rsidR="00646046" w:rsidRPr="00D1588B" w:rsidRDefault="005550CB" w:rsidP="00E602D3">
      <w:pPr>
        <w:pStyle w:val="afc"/>
        <w:numPr>
          <w:ilvl w:val="2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8B">
        <w:rPr>
          <w:rFonts w:ascii="Times New Roman" w:hAnsi="Times New Roman" w:cs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Подрядчик обязан соблюдать требования природоохранного законодательства РФ в рамках деятельности, определенной настоящим техническим заданием;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энергообъектов. Подтверждающие документы по аттестации персонала по охране труда, пожарной и промышленной безопасности энергообъектов предоставляются исполнителем при допуске к производству работ;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 xml:space="preserve">Организовать своевременное оформление и ведение документации; 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По запросу Заказчика Подрядчик обязан предоставить Заказчику на согласование график работ, руководствуясь следующими требованиями: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должны быть указаны сроки разработки каждого раздела проектной/рабочей документации.</w:t>
      </w:r>
    </w:p>
    <w:p w:rsidR="00646046" w:rsidRPr="00D1588B" w:rsidRDefault="005550CB" w:rsidP="00D158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646046" w:rsidRPr="00D1588B" w:rsidRDefault="005550CB" w:rsidP="00D15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>Предоставлять сметно-договорную документацию в бумажном (в 2 экз.) и в электронном виде в формате Excel, а также в формате сметной программы Гранд смета, ресурсно-индексным методом.</w:t>
      </w:r>
    </w:p>
    <w:p w:rsidR="00646046" w:rsidRPr="00D1588B" w:rsidRDefault="005550CB" w:rsidP="00D1588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Подрядчик обязан координировать работу всех субподрядчиков, проверять качество работ в</w:t>
      </w:r>
      <w:r w:rsidRPr="00D1588B">
        <w:rPr>
          <w:rFonts w:ascii="Times New Roman" w:hAnsi="Times New Roman"/>
          <w:sz w:val="24"/>
          <w:szCs w:val="24"/>
        </w:rPr>
        <w:t xml:space="preserve">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646046" w:rsidRPr="00D1588B" w:rsidRDefault="005550CB" w:rsidP="00D1588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ab/>
      </w:r>
      <w:r w:rsidRPr="00D1588B">
        <w:rPr>
          <w:rFonts w:ascii="Times New Roman" w:hAnsi="Times New Roman"/>
          <w:sz w:val="24"/>
          <w:szCs w:val="24"/>
        </w:rPr>
        <w:tab/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46046" w:rsidRPr="00D1588B" w:rsidRDefault="005550CB" w:rsidP="00D1588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ab/>
      </w:r>
      <w:r w:rsidRPr="00D1588B">
        <w:rPr>
          <w:rFonts w:ascii="Times New Roman" w:hAnsi="Times New Roman"/>
          <w:sz w:val="24"/>
          <w:szCs w:val="24"/>
        </w:rPr>
        <w:tab/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646046" w:rsidRPr="00D1588B" w:rsidRDefault="005550CB" w:rsidP="00D1588B">
      <w:pPr>
        <w:tabs>
          <w:tab w:val="left" w:pos="142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1588B">
        <w:rPr>
          <w:rFonts w:ascii="Times New Roman" w:hAnsi="Times New Roman"/>
          <w:sz w:val="24"/>
          <w:szCs w:val="24"/>
        </w:rPr>
        <w:tab/>
      </w:r>
      <w:r w:rsidRPr="00D1588B">
        <w:rPr>
          <w:rFonts w:ascii="Times New Roman" w:hAnsi="Times New Roman"/>
          <w:sz w:val="24"/>
          <w:szCs w:val="24"/>
        </w:rPr>
        <w:tab/>
        <w:t>Подрядчик несет полную ответственность за результат выполнения работ/оказания услуг субподрядчиками.</w:t>
      </w:r>
    </w:p>
    <w:p w:rsidR="00646046" w:rsidRPr="00D1588B" w:rsidRDefault="00646046" w:rsidP="00D158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</w:rPr>
      </w:pPr>
    </w:p>
    <w:p w:rsidR="00646046" w:rsidRPr="00D1588B" w:rsidRDefault="005550CB" w:rsidP="00E602D3">
      <w:pPr>
        <w:pStyle w:val="afc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D1588B">
        <w:rPr>
          <w:rFonts w:ascii="Times New Roman" w:hAnsi="Times New Roman"/>
          <w:b/>
          <w:sz w:val="24"/>
          <w:szCs w:val="24"/>
        </w:rPr>
        <w:t>Требования к защите конфиденциальной информации</w:t>
      </w:r>
    </w:p>
    <w:p w:rsidR="00646046" w:rsidRPr="00D1588B" w:rsidRDefault="005550CB" w:rsidP="00D1588B">
      <w:pPr>
        <w:tabs>
          <w:tab w:val="decimal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Подрядчик обязан предоставить сведения:</w:t>
      </w:r>
    </w:p>
    <w:p w:rsidR="00646046" w:rsidRPr="00D1588B" w:rsidRDefault="005550CB" w:rsidP="00E602D3">
      <w:pPr>
        <w:pStyle w:val="afc"/>
        <w:numPr>
          <w:ilvl w:val="3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646046" w:rsidRPr="00D1588B" w:rsidRDefault="005550CB" w:rsidP="00E602D3">
      <w:pPr>
        <w:pStyle w:val="afc"/>
        <w:numPr>
          <w:ilvl w:val="3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646046" w:rsidRPr="00D1588B" w:rsidRDefault="005550CB" w:rsidP="00E602D3">
      <w:pPr>
        <w:pStyle w:val="afc"/>
        <w:numPr>
          <w:ilvl w:val="3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646046" w:rsidRPr="00D1588B" w:rsidRDefault="00646046" w:rsidP="00D15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46046" w:rsidRPr="00D1588B" w:rsidRDefault="005550CB" w:rsidP="00E602D3">
      <w:pPr>
        <w:pStyle w:val="afc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8B">
        <w:rPr>
          <w:rFonts w:ascii="Times New Roman" w:hAnsi="Times New Roman" w:cs="Times New Roman"/>
          <w:b/>
          <w:sz w:val="24"/>
          <w:szCs w:val="24"/>
        </w:rPr>
        <w:t>Требования к ТМЦ: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Материалы и оборудование должны закупаться Подрядчиком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Поставляемая продукция должна соответствовать требованиям Постановления Правительства Российской Федерации от 29.12.2018 № 1716-83 «О мерах по реализации Указа Президента Российской Федерации от 22 октября 2018 № 592».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Подрядчик совместно с Заказчиком обеспечивает входной контроль поставляемых материалов и оборудования. Все материалы и оборудование должны быть новыми (без повреждений; без вскрытых или поврежденных заводских пломб; без следов ремонта и эксплуатации) и в заводских упаковках, год выпуска не ранее 202</w:t>
      </w:r>
      <w:r w:rsidRPr="00D1588B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D1588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 xml:space="preserve">Подрядчик обязан обеспечить соответствие применяемых материалов и оборудования требованиям ГОСТ и ТУ и наличие документов заводов-изготовителей на поставляемые материалы и оборудование (сертификаты, паспорта, а также иные </w:t>
      </w:r>
      <w:r w:rsidRPr="00D1588B">
        <w:rPr>
          <w:rFonts w:ascii="Times New Roman" w:hAnsi="Times New Roman" w:cs="Times New Roman"/>
          <w:sz w:val="24"/>
          <w:szCs w:val="24"/>
        </w:rPr>
        <w:br/>
        <w:t>документы) подтверждающих стоимость и надлежащее качество оборудования и материалов.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При заключении договора Подрядчик (Исполнитель) обязан указать страну происхождения товара в смете (спецификации) или техническом задании.</w:t>
      </w:r>
    </w:p>
    <w:p w:rsidR="00646046" w:rsidRPr="00D1588B" w:rsidRDefault="00646046" w:rsidP="00D158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46046" w:rsidRPr="00D1588B" w:rsidRDefault="005550CB" w:rsidP="00E602D3">
      <w:pPr>
        <w:pStyle w:val="afc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88B">
        <w:rPr>
          <w:rFonts w:ascii="Times New Roman" w:hAnsi="Times New Roman" w:cs="Times New Roman"/>
          <w:b/>
          <w:sz w:val="24"/>
          <w:szCs w:val="24"/>
        </w:rPr>
        <w:t>Для выполнения работ подрядчиком заказчик обеспечивает: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588B">
        <w:rPr>
          <w:rFonts w:ascii="Times New Roman" w:hAnsi="Times New Roman" w:cs="Times New Roman"/>
          <w:sz w:val="24"/>
          <w:szCs w:val="24"/>
        </w:rPr>
        <w:t xml:space="preserve">Допуск персонала подрядчика (субподрядчика) на рабочие места в течение всего срока выполнения работ производится в установленном порядке, после проведения вводного и </w:t>
      </w:r>
      <w:r w:rsidRPr="00D1588B">
        <w:rPr>
          <w:rFonts w:ascii="Times New Roman" w:hAnsi="Times New Roman" w:cs="Times New Roman"/>
          <w:sz w:val="24"/>
          <w:szCs w:val="24"/>
        </w:rPr>
        <w:lastRenderedPageBreak/>
        <w:t>первичного инструктажей по ОТ и ПБ и при наличии у персонала подрядной и субподрядных организаций удостоверений о проверке знаний по ОТ и ПБ.</w:t>
      </w:r>
    </w:p>
    <w:p w:rsidR="00646046" w:rsidRPr="00D1588B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Энергоснабжение строительно-монтажных работ, выполняемых подрядчиком.</w:t>
      </w:r>
    </w:p>
    <w:p w:rsidR="00646046" w:rsidRPr="00E602D3" w:rsidRDefault="005550CB" w:rsidP="00E602D3">
      <w:pPr>
        <w:pStyle w:val="afc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1588B">
        <w:rPr>
          <w:rFonts w:ascii="Times New Roman" w:hAnsi="Times New Roman" w:cs="Times New Roman"/>
          <w:sz w:val="24"/>
          <w:szCs w:val="24"/>
        </w:rPr>
        <w:t>Подключение электроприводов механизмов и инструмента, средств электросварки, подключение к электросборкам в сроки, согласно графика строительно-монтажных работ, если их конструкции требуют для этих целей специального персонала.</w:t>
      </w:r>
    </w:p>
    <w:p w:rsidR="00E602D3" w:rsidRDefault="00E602D3" w:rsidP="00E602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02D3" w:rsidRPr="00E602D3" w:rsidRDefault="00E602D3" w:rsidP="00E602D3">
      <w:pPr>
        <w:pStyle w:val="afc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02D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Требования к Участникам Предквалификации</w:t>
      </w:r>
    </w:p>
    <w:p w:rsidR="00E602D3" w:rsidRPr="003F6A17" w:rsidRDefault="00E602D3" w:rsidP="00E602D3">
      <w:pPr>
        <w:pStyle w:val="afc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6A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Участник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</w:t>
      </w:r>
      <w:r w:rsidRPr="003F6A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Предквалификации долж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ны</w:t>
      </w:r>
      <w:r w:rsidRPr="003F6A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иметь опыт выполнения работ, аналогичных предмету Предквалификации * (договоры, завершенные за последние 3 года, предшествующих дате окончания срока подачи заявок на участие в Предквалификации), не менее 3-х договоров, на сумму не менее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2</w:t>
      </w:r>
      <w:r w:rsidRPr="003F6A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 млн. рублей каждый </w:t>
      </w:r>
      <w:r w:rsidRPr="009340D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Pr="009340D2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подтверждается в соответствии со справкой по форме Документации и копиями договоров и актов)</w:t>
      </w:r>
      <w:r w:rsidRPr="003F6A17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.</w:t>
      </w:r>
      <w:r w:rsidRPr="003F6A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02D3" w:rsidRPr="003F6A17" w:rsidRDefault="00E602D3" w:rsidP="00E602D3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F6A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* </w:t>
      </w:r>
      <w:r w:rsidRPr="003F6A1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выполнение проектно-изыскательских и/или ремонтных и/или строительно-монтажных работ по созданию и/или модернизации и/или реконструкции комплекса инженерно-технических средств охраны (КИТСО).</w:t>
      </w:r>
      <w:bookmarkStart w:id="2" w:name="_GoBack"/>
      <w:bookmarkEnd w:id="2"/>
    </w:p>
    <w:p w:rsidR="00E602D3" w:rsidRPr="003F6A17" w:rsidRDefault="00E602D3" w:rsidP="00E602D3">
      <w:pPr>
        <w:pStyle w:val="a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6.2. </w:t>
      </w:r>
      <w:r w:rsidRPr="003F6A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Участник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3F6A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Предквалификации долж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ны</w:t>
      </w:r>
      <w:r w:rsidRPr="003F6A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обладать минимальным количеством человек для выполнения работ: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F6A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не менее 2 работников, занимающих должности руководителей (генеральный директор (директор), и (или) технический директор, и (или) их заместители, и (или) главный инженер) (далее - руководители),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инженерных изысканий, сведения о которых включены в национальный реестр специалистов в области инженерных изысканий и архитектурно-строительного проектирования, а также </w:t>
      </w:r>
      <w:r w:rsidRPr="003F6A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сведения о которых включены в национальный реестр специ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алистов в области строительства</w:t>
      </w:r>
      <w:r w:rsidRPr="009340D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E602D3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F6A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не менее 3 специалистов технических, и (или) энергомеханических, и (или) контрольных, и (или) других технических служб и подразделений, имеющих высшее профессиональное образование соответствующего профиля и стаж работы в области инженерных изысканий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 в области строительства </w:t>
      </w:r>
      <w:r w:rsidRPr="003F6A1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 менее 5 лет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Подтверждается: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1) </w:t>
      </w: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справкой о кадровых ресурсах по форме Документации;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65A5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2) </w:t>
      </w: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выпиской из штатного расписания</w:t>
      </w:r>
      <w:r w:rsidRPr="00465A5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 указанием фамилий, имен и отчеств сотрудников;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- и/или копией договора оказания услуг по предоставлению персонала; 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- и/или договором оказания услуг с физическим лицом;</w:t>
      </w:r>
    </w:p>
    <w:p w:rsidR="00E602D3" w:rsidRPr="009340D2" w:rsidRDefault="00E602D3" w:rsidP="00E602D3">
      <w:pPr>
        <w:pStyle w:val="afc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340D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- и/или копиями трудовых книжек и (или) сведениями о трудовой деятельности, предусмотренными ст.66.1 ТК РФ (копии договоров подряда/другие документы, подтверждающие факт работы сотрудника у Участника Предквалификации).</w:t>
      </w:r>
    </w:p>
    <w:p w:rsidR="00E602D3" w:rsidRPr="00E602D3" w:rsidRDefault="00E602D3" w:rsidP="00E602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602D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3) уведомлениями (копии) о включении сведений о специалистах в Национальный реестр специалистов по организации строительства и в Национальный реестр специалистов в области инженерных изысканий и архитектурно-строительного проектирования.</w:t>
      </w:r>
    </w:p>
    <w:p w:rsidR="00646046" w:rsidRDefault="005550CB" w:rsidP="00D1588B">
      <w:pPr>
        <w:tabs>
          <w:tab w:val="left" w:pos="7810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sectPr w:rsidR="00646046">
      <w:pgSz w:w="11906" w:h="16838"/>
      <w:pgMar w:top="851" w:right="567" w:bottom="992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E45" w:rsidRDefault="00F46E45">
      <w:pPr>
        <w:spacing w:after="0" w:line="240" w:lineRule="auto"/>
      </w:pPr>
      <w:r>
        <w:separator/>
      </w:r>
    </w:p>
  </w:endnote>
  <w:endnote w:type="continuationSeparator" w:id="0">
    <w:p w:rsidR="00F46E45" w:rsidRDefault="00F46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ltica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E45" w:rsidRDefault="00F46E45">
      <w:pPr>
        <w:spacing w:after="0" w:line="240" w:lineRule="auto"/>
      </w:pPr>
      <w:r>
        <w:separator/>
      </w:r>
    </w:p>
  </w:footnote>
  <w:footnote w:type="continuationSeparator" w:id="0">
    <w:p w:rsidR="00F46E45" w:rsidRDefault="00F46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5B87"/>
    <w:multiLevelType w:val="multilevel"/>
    <w:tmpl w:val="0E042E70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  <w:i w:val="0"/>
        <w:sz w:val="20"/>
        <w:szCs w:val="2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b/>
        <w:i w:val="0"/>
        <w:sz w:val="20"/>
        <w:szCs w:val="20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i w:val="0"/>
      </w:rPr>
    </w:lvl>
  </w:abstractNum>
  <w:abstractNum w:abstractNumId="1" w15:restartNumberingAfterBreak="0">
    <w:nsid w:val="1F6B0DD8"/>
    <w:multiLevelType w:val="multilevel"/>
    <w:tmpl w:val="B662595A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vertAlign w:val="baseli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383DBB"/>
    <w:multiLevelType w:val="hybridMultilevel"/>
    <w:tmpl w:val="CFEE86D4"/>
    <w:lvl w:ilvl="0" w:tplc="E318AD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356B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BEF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640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EE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60B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4E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9870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BC3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03931"/>
    <w:multiLevelType w:val="hybridMultilevel"/>
    <w:tmpl w:val="911451E8"/>
    <w:lvl w:ilvl="0" w:tplc="8BD02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E42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43D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CA1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40C5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00A0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CE0B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6AB7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0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03896"/>
    <w:multiLevelType w:val="multilevel"/>
    <w:tmpl w:val="53F0A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0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A00BB4"/>
    <w:multiLevelType w:val="multilevel"/>
    <w:tmpl w:val="644045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129227C"/>
    <w:multiLevelType w:val="hybridMultilevel"/>
    <w:tmpl w:val="325C45DA"/>
    <w:lvl w:ilvl="0" w:tplc="2E560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BC8E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047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4D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7815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E80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DA5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4830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E9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9E7DC9"/>
    <w:multiLevelType w:val="multilevel"/>
    <w:tmpl w:val="5AE0CE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E97304"/>
    <w:multiLevelType w:val="multilevel"/>
    <w:tmpl w:val="5A1AE8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CC72E35"/>
    <w:multiLevelType w:val="multilevel"/>
    <w:tmpl w:val="38AA650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u w:val="none"/>
      </w:rPr>
    </w:lvl>
    <w:lvl w:ilvl="1">
      <w:start w:val="1"/>
      <w:numFmt w:val="decimal"/>
      <w:lvlText w:val="%1.%2."/>
      <w:lvlJc w:val="left"/>
      <w:pPr>
        <w:ind w:left="5322" w:hanging="360"/>
      </w:pPr>
      <w:rPr>
        <w:rFonts w:eastAsia="Times New Roman" w:cs="Times New Roman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cs="Times New Roman"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cs="Times New Roman"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cs="Times New Roman"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cs="Times New Roman" w:hint="default"/>
        <w:b/>
        <w:u w:val="none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046"/>
    <w:rsid w:val="005550CB"/>
    <w:rsid w:val="00633E42"/>
    <w:rsid w:val="00646046"/>
    <w:rsid w:val="00D1588B"/>
    <w:rsid w:val="00E602D3"/>
    <w:rsid w:val="00F4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9644"/>
  <w15:docId w15:val="{40C9C182-411D-4656-A71F-3359FDBD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</w:style>
  <w:style w:type="paragraph" w:styleId="1">
    <w:name w:val="heading 1"/>
    <w:basedOn w:val="a1"/>
    <w:next w:val="a1"/>
    <w:link w:val="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1"/>
    <w:next w:val="a1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1"/>
    <w:next w:val="a1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1"/>
    <w:next w:val="a1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1"/>
    <w:next w:val="a1"/>
    <w:link w:val="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1"/>
    <w:next w:val="a1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a6">
    <w:name w:val="Заголовок Знак"/>
    <w:basedOn w:val="a2"/>
    <w:link w:val="a7"/>
    <w:uiPriority w:val="10"/>
    <w:rPr>
      <w:sz w:val="48"/>
      <w:szCs w:val="48"/>
    </w:rPr>
  </w:style>
  <w:style w:type="character" w:customStyle="1" w:styleId="a8">
    <w:name w:val="Подзаголовок Знак"/>
    <w:basedOn w:val="a2"/>
    <w:link w:val="a9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1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</w:style>
  <w:style w:type="paragraph" w:styleId="ae">
    <w:name w:val="footer"/>
    <w:basedOn w:val="a1"/>
    <w:link w:val="af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</w:style>
  <w:style w:type="paragraph" w:styleId="af0">
    <w:name w:val="caption"/>
    <w:basedOn w:val="a1"/>
    <w:next w:val="a1"/>
    <w:link w:val="af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basedOn w:val="a2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3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1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basedOn w:val="a2"/>
    <w:uiPriority w:val="99"/>
    <w:unhideWhenUsed/>
    <w:rPr>
      <w:vertAlign w:val="superscript"/>
    </w:rPr>
  </w:style>
  <w:style w:type="paragraph" w:styleId="af7">
    <w:name w:val="endnote text"/>
    <w:basedOn w:val="a1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basedOn w:val="a2"/>
    <w:uiPriority w:val="99"/>
    <w:semiHidden/>
    <w:unhideWhenUsed/>
    <w:rPr>
      <w:vertAlign w:val="superscript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4">
    <w:name w:val="toc 2"/>
    <w:basedOn w:val="a1"/>
    <w:next w:val="a1"/>
    <w:uiPriority w:val="39"/>
    <w:unhideWhenUsed/>
    <w:pPr>
      <w:spacing w:after="57"/>
      <w:ind w:left="283"/>
    </w:pPr>
  </w:style>
  <w:style w:type="paragraph" w:styleId="32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1"/>
    <w:next w:val="a1"/>
    <w:uiPriority w:val="99"/>
    <w:unhideWhenUsed/>
    <w:pPr>
      <w:spacing w:after="0"/>
    </w:p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1"/>
    <w:next w:val="a1"/>
    <w:link w:val="a6"/>
    <w:pPr>
      <w:keepNext/>
      <w:keepLines/>
      <w:spacing w:before="480" w:after="120"/>
    </w:pPr>
    <w:rPr>
      <w:b/>
      <w:sz w:val="72"/>
      <w:szCs w:val="72"/>
    </w:rPr>
  </w:style>
  <w:style w:type="paragraph" w:styleId="a9">
    <w:name w:val="Subtitle"/>
    <w:basedOn w:val="a1"/>
    <w:next w:val="a1"/>
    <w:link w:val="a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</w:tblPr>
  </w:style>
  <w:style w:type="table" w:customStyle="1" w:styleId="StGen3">
    <w:name w:val="StGen3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5">
    <w:name w:val="StGen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6">
    <w:name w:val="StGen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7">
    <w:name w:val="StGen7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8">
    <w:name w:val="StGen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9">
    <w:name w:val="StGen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0">
    <w:name w:val="StGen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1">
    <w:name w:val="StGen1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c">
    <w:name w:val="List Paragraph"/>
    <w:basedOn w:val="a1"/>
    <w:link w:val="afd"/>
    <w:uiPriority w:val="34"/>
    <w:qFormat/>
    <w:pPr>
      <w:ind w:left="720"/>
      <w:contextualSpacing/>
    </w:pPr>
  </w:style>
  <w:style w:type="character" w:customStyle="1" w:styleId="afd">
    <w:name w:val="Абзац списка Знак"/>
    <w:link w:val="afc"/>
    <w:uiPriority w:val="34"/>
    <w:qFormat/>
  </w:style>
  <w:style w:type="paragraph" w:customStyle="1" w:styleId="Iiiaeuiueauaaiaiiue1">
    <w:name w:val="Ii?iaeuiue au?aaiaiiue1"/>
    <w:basedOn w:val="a1"/>
    <w:pPr>
      <w:spacing w:before="240" w:after="0" w:line="360" w:lineRule="auto"/>
      <w:ind w:firstLine="397"/>
      <w:jc w:val="both"/>
    </w:pPr>
    <w:rPr>
      <w:rFonts w:ascii="Baltica" w:eastAsia="Times New Roman" w:hAnsi="Baltica" w:cs="Times New Roman"/>
      <w:sz w:val="24"/>
      <w:szCs w:val="24"/>
      <w:lang w:val="ru-RU"/>
    </w:rPr>
  </w:style>
  <w:style w:type="paragraph" w:customStyle="1" w:styleId="a">
    <w:name w:val="Заголовок подраздела"/>
    <w:basedOn w:val="a1"/>
    <w:qFormat/>
    <w:pPr>
      <w:widowControl w:val="0"/>
      <w:numPr>
        <w:ilvl w:val="1"/>
        <w:numId w:val="1"/>
      </w:numPr>
      <w:shd w:val="clear" w:color="auto" w:fill="FFFFFF"/>
      <w:tabs>
        <w:tab w:val="left" w:pos="426"/>
      </w:tabs>
      <w:spacing w:after="0" w:line="278" w:lineRule="exact"/>
      <w:jc w:val="both"/>
    </w:pPr>
    <w:rPr>
      <w:rFonts w:ascii="Times New Roman" w:eastAsia="Times New Roman" w:hAnsi="Times New Roman" w:cs="Times New Roman"/>
      <w:i/>
      <w:spacing w:val="-1"/>
      <w:sz w:val="24"/>
      <w:szCs w:val="24"/>
      <w:lang w:val="ru-RU"/>
    </w:rPr>
  </w:style>
  <w:style w:type="paragraph" w:customStyle="1" w:styleId="a0">
    <w:name w:val="Нумерованный подпункт"/>
    <w:basedOn w:val="a"/>
    <w:link w:val="afe"/>
    <w:qFormat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e">
    <w:name w:val="Нумерованный подпункт Знак"/>
    <w:link w:val="a0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val="ru-RU"/>
    </w:rPr>
  </w:style>
  <w:style w:type="paragraph" w:customStyle="1" w:styleId="msonormalcxspmiddle">
    <w:name w:val="msonormalcxspmiddle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">
    <w:name w:val="Balloon Text"/>
    <w:basedOn w:val="a1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2"/>
    <w:link w:val="aff"/>
    <w:uiPriority w:val="99"/>
    <w:semiHidden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3"/>
    <w:next w:val="af2"/>
    <w:uiPriority w:val="59"/>
    <w:pPr>
      <w:spacing w:after="0" w:line="240" w:lineRule="auto"/>
    </w:pPr>
    <w:rPr>
      <w:rFonts w:cs="Times New Roman"/>
      <w:lang w:val="ru-RU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3">
    <w:name w:val="Заголовок3"/>
    <w:basedOn w:val="a"/>
    <w:link w:val="34"/>
    <w:pPr>
      <w:tabs>
        <w:tab w:val="left" w:pos="284"/>
      </w:tabs>
    </w:pPr>
  </w:style>
  <w:style w:type="character" w:customStyle="1" w:styleId="34">
    <w:name w:val="Заголовок3 Знак"/>
    <w:link w:val="33"/>
    <w:rPr>
      <w:rFonts w:ascii="Times New Roman" w:eastAsia="Times New Roman" w:hAnsi="Times New Roman" w:cs="Times New Roman"/>
      <w:i/>
      <w:spacing w:val="-1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3150</Words>
  <Characters>17956</Characters>
  <Application>Microsoft Office Word</Application>
  <DocSecurity>0</DocSecurity>
  <Lines>149</Lines>
  <Paragraphs>42</Paragraphs>
  <ScaleCrop>false</ScaleCrop>
  <Company/>
  <LinksUpToDate>false</LinksUpToDate>
  <CharactersWithSpaces>21064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Кискин Вадим Викторович</dc:creator>
  <cp:lastModifiedBy>Рогожин Олег Андреевич</cp:lastModifiedBy>
  <cp:revision>48</cp:revision>
  <dcterms:created xsi:type="dcterms:W3CDTF">2025-09-18T13:29:00Z</dcterms:created>
  <dcterms:modified xsi:type="dcterms:W3CDTF">2026-02-16T10:35:00Z</dcterms:modified>
</cp:coreProperties>
</file>